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BB0B">
      <w:pPr>
        <w:rPr>
          <w:rFonts w:hint="eastAsia" w:ascii="仿宋" w:hAnsi="仿宋" w:eastAsia="仿宋" w:cs="仿宋"/>
          <w:b/>
          <w:bCs/>
          <w:color w:val="auto"/>
          <w:sz w:val="24"/>
          <w:highlight w:val="none"/>
          <w:lang w:val="en-US" w:eastAsia="zh-CN"/>
        </w:rPr>
      </w:pPr>
      <w:bookmarkStart w:id="19" w:name="_GoBack"/>
      <w:bookmarkEnd w:id="19"/>
      <w:r>
        <w:rPr>
          <w:rFonts w:hint="eastAsia" w:ascii="仿宋" w:hAnsi="仿宋" w:eastAsia="仿宋" w:cs="仿宋"/>
          <w:b/>
          <w:bCs/>
          <w:color w:val="auto"/>
          <w:sz w:val="24"/>
          <w:highlight w:val="none"/>
          <w:lang w:val="en-US" w:eastAsia="zh-CN"/>
        </w:rPr>
        <w:t>附件：</w:t>
      </w:r>
    </w:p>
    <w:p w14:paraId="73C62BF5">
      <w:pPr>
        <w:jc w:val="center"/>
        <w:rPr>
          <w:rFonts w:hint="eastAsia" w:ascii="仿宋" w:hAnsi="仿宋" w:eastAsia="仿宋" w:cs="仿宋"/>
          <w:color w:val="auto"/>
          <w:sz w:val="36"/>
          <w:szCs w:val="28"/>
          <w:highlight w:val="none"/>
        </w:rPr>
      </w:pPr>
    </w:p>
    <w:p w14:paraId="72D24BE8">
      <w:pPr>
        <w:bidi w:val="0"/>
        <w:jc w:val="center"/>
        <w:rPr>
          <w:rFonts w:hint="eastAsia" w:ascii="仿宋" w:hAnsi="仿宋" w:eastAsia="仿宋" w:cs="仿宋"/>
          <w:b/>
          <w:bCs/>
          <w:sz w:val="32"/>
          <w:szCs w:val="36"/>
          <w:highlight w:val="none"/>
        </w:rPr>
      </w:pPr>
      <w:bookmarkStart w:id="0" w:name="_Toc17160"/>
      <w:bookmarkStart w:id="1" w:name="_Toc8391"/>
      <w:bookmarkStart w:id="2" w:name="_Toc19673"/>
      <w:bookmarkStart w:id="3" w:name="_Toc24803"/>
      <w:bookmarkStart w:id="4" w:name="_Toc29228"/>
      <w:r>
        <w:rPr>
          <w:rFonts w:hint="eastAsia" w:ascii="仿宋" w:hAnsi="仿宋" w:eastAsia="仿宋" w:cs="仿宋"/>
          <w:b/>
          <w:bCs/>
          <w:sz w:val="32"/>
          <w:szCs w:val="36"/>
          <w:highlight w:val="none"/>
        </w:rPr>
        <w:t>物业服务企业报名登记表</w:t>
      </w:r>
      <w:bookmarkEnd w:id="0"/>
      <w:bookmarkEnd w:id="1"/>
      <w:bookmarkEnd w:id="2"/>
      <w:bookmarkEnd w:id="3"/>
      <w:bookmarkEnd w:id="4"/>
    </w:p>
    <w:p w14:paraId="219BE69A">
      <w:pPr>
        <w:ind w:firstLine="560"/>
        <w:rPr>
          <w:rFonts w:hint="eastAsia" w:ascii="仿宋" w:hAnsi="仿宋" w:eastAsia="仿宋" w:cs="仿宋"/>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1850"/>
        <w:gridCol w:w="2713"/>
        <w:gridCol w:w="2421"/>
      </w:tblGrid>
      <w:tr w14:paraId="4E7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55" w:type="dxa"/>
            <w:vAlign w:val="center"/>
          </w:tcPr>
          <w:p w14:paraId="6BC753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所投项目名称</w:t>
            </w:r>
          </w:p>
        </w:tc>
        <w:tc>
          <w:tcPr>
            <w:tcW w:w="6984" w:type="dxa"/>
            <w:gridSpan w:val="3"/>
            <w:vAlign w:val="center"/>
          </w:tcPr>
          <w:p w14:paraId="3496CC7F">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三门县江景花苑物业服务项目</w:t>
            </w:r>
          </w:p>
          <w:p w14:paraId="76AC4DB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JJHY-20260326</w:t>
            </w:r>
            <w:r>
              <w:rPr>
                <w:rFonts w:hint="eastAsia" w:ascii="仿宋" w:hAnsi="仿宋" w:eastAsia="仿宋" w:cs="仿宋"/>
                <w:color w:val="auto"/>
                <w:sz w:val="24"/>
                <w:highlight w:val="none"/>
              </w:rPr>
              <w:t>）</w:t>
            </w:r>
          </w:p>
        </w:tc>
      </w:tr>
      <w:tr w14:paraId="7C6C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455" w:type="dxa"/>
            <w:vAlign w:val="center"/>
          </w:tcPr>
          <w:p w14:paraId="0CA44EA1">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物业服务企业全称</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参选所用单位）</w:t>
            </w:r>
          </w:p>
        </w:tc>
        <w:tc>
          <w:tcPr>
            <w:tcW w:w="6984" w:type="dxa"/>
            <w:gridSpan w:val="3"/>
          </w:tcPr>
          <w:p w14:paraId="277BBC39">
            <w:pPr>
              <w:rPr>
                <w:rFonts w:hint="eastAsia" w:ascii="仿宋" w:hAnsi="仿宋" w:eastAsia="仿宋" w:cs="仿宋"/>
                <w:color w:val="auto"/>
                <w:sz w:val="24"/>
                <w:highlight w:val="none"/>
              </w:rPr>
            </w:pPr>
          </w:p>
        </w:tc>
      </w:tr>
      <w:tr w14:paraId="4DAD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55" w:type="dxa"/>
            <w:vMerge w:val="restart"/>
            <w:vAlign w:val="center"/>
          </w:tcPr>
          <w:p w14:paraId="7375C65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报名人姓名</w:t>
            </w:r>
          </w:p>
        </w:tc>
        <w:tc>
          <w:tcPr>
            <w:tcW w:w="1850" w:type="dxa"/>
            <w:vMerge w:val="restart"/>
            <w:vAlign w:val="center"/>
          </w:tcPr>
          <w:p w14:paraId="5576D9B9">
            <w:pPr>
              <w:jc w:val="center"/>
              <w:rPr>
                <w:rFonts w:hint="eastAsia" w:ascii="仿宋" w:hAnsi="仿宋" w:eastAsia="仿宋" w:cs="仿宋"/>
                <w:color w:val="auto"/>
                <w:sz w:val="24"/>
                <w:highlight w:val="none"/>
              </w:rPr>
            </w:pPr>
          </w:p>
        </w:tc>
        <w:tc>
          <w:tcPr>
            <w:tcW w:w="2713" w:type="dxa"/>
            <w:vAlign w:val="center"/>
          </w:tcPr>
          <w:p w14:paraId="042320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手机号</w:t>
            </w:r>
          </w:p>
        </w:tc>
        <w:tc>
          <w:tcPr>
            <w:tcW w:w="2421" w:type="dxa"/>
            <w:vAlign w:val="center"/>
          </w:tcPr>
          <w:p w14:paraId="64628843">
            <w:pPr>
              <w:jc w:val="center"/>
              <w:rPr>
                <w:rFonts w:hint="eastAsia" w:ascii="仿宋" w:hAnsi="仿宋" w:eastAsia="仿宋" w:cs="仿宋"/>
                <w:color w:val="auto"/>
                <w:sz w:val="24"/>
                <w:highlight w:val="none"/>
              </w:rPr>
            </w:pPr>
          </w:p>
        </w:tc>
      </w:tr>
      <w:tr w14:paraId="7E62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55" w:type="dxa"/>
            <w:vMerge w:val="continue"/>
            <w:vAlign w:val="center"/>
          </w:tcPr>
          <w:p w14:paraId="2F9E4BBE">
            <w:pPr>
              <w:jc w:val="center"/>
              <w:rPr>
                <w:rFonts w:hint="eastAsia" w:ascii="仿宋" w:hAnsi="仿宋" w:eastAsia="仿宋" w:cs="仿宋"/>
                <w:color w:val="auto"/>
                <w:sz w:val="24"/>
                <w:highlight w:val="none"/>
              </w:rPr>
            </w:pPr>
          </w:p>
        </w:tc>
        <w:tc>
          <w:tcPr>
            <w:tcW w:w="1850" w:type="dxa"/>
            <w:vMerge w:val="continue"/>
            <w:vAlign w:val="center"/>
          </w:tcPr>
          <w:p w14:paraId="264FB847">
            <w:pPr>
              <w:jc w:val="center"/>
              <w:rPr>
                <w:rFonts w:hint="eastAsia" w:ascii="仿宋" w:hAnsi="仿宋" w:eastAsia="仿宋" w:cs="仿宋"/>
                <w:color w:val="auto"/>
                <w:sz w:val="24"/>
                <w:highlight w:val="none"/>
              </w:rPr>
            </w:pPr>
          </w:p>
        </w:tc>
        <w:tc>
          <w:tcPr>
            <w:tcW w:w="2713" w:type="dxa"/>
            <w:vAlign w:val="center"/>
          </w:tcPr>
          <w:p w14:paraId="16BDA18C">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邮箱</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发票、通知书接收）</w:t>
            </w:r>
          </w:p>
        </w:tc>
        <w:tc>
          <w:tcPr>
            <w:tcW w:w="2421" w:type="dxa"/>
            <w:vAlign w:val="center"/>
          </w:tcPr>
          <w:p w14:paraId="7B0DD51A">
            <w:pPr>
              <w:jc w:val="center"/>
              <w:rPr>
                <w:rFonts w:hint="eastAsia" w:ascii="仿宋" w:hAnsi="仿宋" w:eastAsia="仿宋" w:cs="仿宋"/>
                <w:color w:val="auto"/>
                <w:sz w:val="24"/>
                <w:highlight w:val="none"/>
              </w:rPr>
            </w:pPr>
          </w:p>
        </w:tc>
      </w:tr>
      <w:tr w14:paraId="73AE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55" w:type="dxa"/>
            <w:vMerge w:val="restart"/>
            <w:vAlign w:val="center"/>
          </w:tcPr>
          <w:p w14:paraId="1C4885D1">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姓名</w:t>
            </w:r>
          </w:p>
          <w:p w14:paraId="14C6E2D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（评选时如有质询问题，回复之人）</w:t>
            </w:r>
          </w:p>
        </w:tc>
        <w:tc>
          <w:tcPr>
            <w:tcW w:w="1850" w:type="dxa"/>
            <w:vMerge w:val="restart"/>
            <w:vAlign w:val="center"/>
          </w:tcPr>
          <w:p w14:paraId="0E9F54B8">
            <w:pPr>
              <w:jc w:val="center"/>
              <w:rPr>
                <w:rFonts w:hint="eastAsia" w:ascii="仿宋" w:hAnsi="仿宋" w:eastAsia="仿宋" w:cs="仿宋"/>
                <w:color w:val="auto"/>
                <w:sz w:val="24"/>
                <w:highlight w:val="none"/>
              </w:rPr>
            </w:pPr>
          </w:p>
        </w:tc>
        <w:tc>
          <w:tcPr>
            <w:tcW w:w="2713" w:type="dxa"/>
            <w:vAlign w:val="center"/>
          </w:tcPr>
          <w:p w14:paraId="53AF3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手机号</w:t>
            </w:r>
          </w:p>
        </w:tc>
        <w:tc>
          <w:tcPr>
            <w:tcW w:w="2421" w:type="dxa"/>
            <w:vAlign w:val="center"/>
          </w:tcPr>
          <w:p w14:paraId="760D3CEF">
            <w:pPr>
              <w:jc w:val="center"/>
              <w:rPr>
                <w:rFonts w:hint="eastAsia" w:ascii="仿宋" w:hAnsi="仿宋" w:eastAsia="仿宋" w:cs="仿宋"/>
                <w:color w:val="auto"/>
                <w:sz w:val="24"/>
                <w:highlight w:val="none"/>
              </w:rPr>
            </w:pPr>
          </w:p>
        </w:tc>
      </w:tr>
      <w:tr w14:paraId="7E4F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455" w:type="dxa"/>
            <w:vMerge w:val="continue"/>
            <w:vAlign w:val="center"/>
          </w:tcPr>
          <w:p w14:paraId="3219A804">
            <w:pPr>
              <w:jc w:val="center"/>
              <w:rPr>
                <w:rFonts w:hint="eastAsia" w:ascii="仿宋" w:hAnsi="仿宋" w:eastAsia="仿宋" w:cs="仿宋"/>
                <w:color w:val="auto"/>
                <w:sz w:val="24"/>
                <w:highlight w:val="none"/>
              </w:rPr>
            </w:pPr>
          </w:p>
        </w:tc>
        <w:tc>
          <w:tcPr>
            <w:tcW w:w="1850" w:type="dxa"/>
            <w:vMerge w:val="continue"/>
            <w:vAlign w:val="center"/>
          </w:tcPr>
          <w:p w14:paraId="57BB7C69">
            <w:pPr>
              <w:jc w:val="center"/>
              <w:rPr>
                <w:rFonts w:hint="eastAsia" w:ascii="仿宋" w:hAnsi="仿宋" w:eastAsia="仿宋" w:cs="仿宋"/>
                <w:color w:val="auto"/>
                <w:sz w:val="24"/>
                <w:highlight w:val="none"/>
              </w:rPr>
            </w:pPr>
          </w:p>
        </w:tc>
        <w:tc>
          <w:tcPr>
            <w:tcW w:w="2713" w:type="dxa"/>
            <w:vAlign w:val="center"/>
          </w:tcPr>
          <w:p w14:paraId="27E961B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2421" w:type="dxa"/>
            <w:vAlign w:val="center"/>
          </w:tcPr>
          <w:p w14:paraId="77E2345B">
            <w:pPr>
              <w:jc w:val="center"/>
              <w:rPr>
                <w:rFonts w:hint="eastAsia" w:ascii="仿宋" w:hAnsi="仿宋" w:eastAsia="仿宋" w:cs="仿宋"/>
                <w:color w:val="auto"/>
                <w:sz w:val="24"/>
                <w:highlight w:val="none"/>
              </w:rPr>
            </w:pPr>
          </w:p>
        </w:tc>
      </w:tr>
      <w:tr w14:paraId="4F3F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9439" w:type="dxa"/>
            <w:gridSpan w:val="4"/>
            <w:vAlign w:val="center"/>
          </w:tcPr>
          <w:p w14:paraId="4C855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纸质选聘文件接收地址</w:t>
            </w:r>
          </w:p>
          <w:p w14:paraId="11414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w:t>
            </w:r>
          </w:p>
          <w:p w14:paraId="27F6D6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联系电话：</w:t>
            </w:r>
          </w:p>
          <w:p w14:paraId="798A0A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邮寄地址：</w:t>
            </w:r>
          </w:p>
        </w:tc>
      </w:tr>
      <w:tr w14:paraId="2C3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439" w:type="dxa"/>
            <w:gridSpan w:val="4"/>
            <w:vAlign w:val="center"/>
          </w:tcPr>
          <w:p w14:paraId="4419F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中选通知书接收地址</w:t>
            </w:r>
          </w:p>
          <w:p w14:paraId="7CC398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w:t>
            </w:r>
          </w:p>
          <w:p w14:paraId="229812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联系电话：</w:t>
            </w:r>
          </w:p>
          <w:p w14:paraId="0CA84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邮寄地址：</w:t>
            </w:r>
          </w:p>
        </w:tc>
      </w:tr>
    </w:tbl>
    <w:p w14:paraId="37C52643">
      <w:pPr>
        <w:rPr>
          <w:rFonts w:hint="eastAsia" w:ascii="仿宋" w:hAnsi="仿宋" w:eastAsia="仿宋" w:cs="仿宋"/>
          <w:b/>
          <w:color w:val="auto"/>
          <w:sz w:val="24"/>
          <w:highlight w:val="none"/>
        </w:rPr>
      </w:pPr>
    </w:p>
    <w:p w14:paraId="18AE37B5">
      <w:pPr>
        <w:ind w:firstLine="482" w:firstLineChars="20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注：请各参选物业服务企业机打填写此表，避免因手写无法辨认或辨认偏差出现影响本次选聘活动。</w:t>
      </w:r>
    </w:p>
    <w:p w14:paraId="35EF7611">
      <w:pPr>
        <w:ind w:firstLine="0" w:firstLineChars="0"/>
        <w:rPr>
          <w:rFonts w:hint="eastAsia" w:ascii="仿宋" w:hAnsi="仿宋" w:eastAsia="仿宋" w:cs="仿宋"/>
          <w:color w:val="auto"/>
          <w:highlight w:val="none"/>
        </w:rPr>
      </w:pPr>
    </w:p>
    <w:p w14:paraId="5CFAD447">
      <w:pPr>
        <w:rPr>
          <w:rFonts w:hint="eastAsia"/>
        </w:rPr>
      </w:pPr>
      <w:r>
        <w:rPr>
          <w:rFonts w:hint="eastAsia"/>
        </w:rPr>
        <w:br w:type="page"/>
      </w:r>
    </w:p>
    <w:p w14:paraId="3820A2B9">
      <w:pPr>
        <w:keepNext/>
        <w:keepLines/>
        <w:pageBreakBefore w:val="0"/>
        <w:widowControl w:val="0"/>
        <w:kinsoku/>
        <w:wordWrap/>
        <w:overflowPunct/>
        <w:topLinePunct w:val="0"/>
        <w:autoSpaceDE/>
        <w:autoSpaceDN/>
        <w:bidi w:val="0"/>
        <w:adjustRightInd w:val="0"/>
        <w:snapToGrid w:val="0"/>
        <w:spacing w:line="500" w:lineRule="exact"/>
        <w:jc w:val="left"/>
        <w:textAlignment w:val="auto"/>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5" w:name="_Toc32528"/>
      <w:bookmarkStart w:id="6" w:name="_Toc22871"/>
      <w:bookmarkStart w:id="7" w:name="_Toc28426"/>
      <w:bookmarkStart w:id="8" w:name="_Toc22800"/>
      <w:bookmarkStart w:id="9" w:name="_Toc25300"/>
      <w:bookmarkStart w:id="10" w:name="_Toc3198"/>
      <w:bookmarkStart w:id="11" w:name="_Toc7858"/>
      <w:r>
        <w:rPr>
          <w:rFonts w:hint="eastAsia" w:ascii="仿宋" w:hAnsi="仿宋" w:eastAsia="仿宋" w:cs="仿宋"/>
          <w:b/>
          <w:bCs/>
          <w:color w:val="000000" w:themeColor="text1"/>
          <w:sz w:val="36"/>
          <w:szCs w:val="36"/>
          <w:highlight w:val="none"/>
          <w:lang w:val="en-US" w:eastAsia="zh-CN"/>
          <w14:textFill>
            <w14:solidFill>
              <w14:schemeClr w14:val="tx1"/>
            </w14:solidFill>
          </w14:textFill>
        </w:rPr>
        <w:t xml:space="preserve">附件：                  </w:t>
      </w:r>
      <w:r>
        <w:rPr>
          <w:rFonts w:hint="eastAsia" w:ascii="仿宋" w:hAnsi="仿宋" w:eastAsia="仿宋" w:cs="仿宋"/>
          <w:b/>
          <w:bCs/>
          <w:color w:val="000000" w:themeColor="text1"/>
          <w:sz w:val="36"/>
          <w:szCs w:val="36"/>
          <w:highlight w:val="none"/>
          <w14:textFill>
            <w14:solidFill>
              <w14:schemeClr w14:val="tx1"/>
            </w14:solidFill>
          </w14:textFill>
        </w:rPr>
        <w:t>承诺书</w:t>
      </w:r>
      <w:bookmarkEnd w:id="5"/>
      <w:bookmarkEnd w:id="6"/>
      <w:bookmarkEnd w:id="7"/>
      <w:bookmarkEnd w:id="8"/>
      <w:bookmarkEnd w:id="9"/>
      <w:bookmarkEnd w:id="10"/>
      <w:bookmarkEnd w:id="11"/>
    </w:p>
    <w:p w14:paraId="09A4AC36">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如我司有幸中选</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三门县江景花苑小区物业管理服务项目</w:t>
      </w:r>
      <w:r>
        <w:rPr>
          <w:rFonts w:hint="eastAsia" w:ascii="仿宋" w:hAnsi="仿宋" w:eastAsia="仿宋" w:cs="仿宋"/>
          <w:b w:val="0"/>
          <w:bCs w:val="0"/>
          <w:color w:val="000000" w:themeColor="text1"/>
          <w:sz w:val="28"/>
          <w:szCs w:val="28"/>
          <w:highlight w:val="none"/>
          <w14:textFill>
            <w14:solidFill>
              <w14:schemeClr w14:val="tx1"/>
            </w14:solidFill>
          </w14:textFill>
        </w:rPr>
        <w:t>（项目编号：</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JJHY-20260326</w:t>
      </w:r>
      <w:r>
        <w:rPr>
          <w:rFonts w:hint="eastAsia" w:ascii="仿宋" w:hAnsi="仿宋" w:eastAsia="仿宋" w:cs="仿宋"/>
          <w:b w:val="0"/>
          <w:bCs w:val="0"/>
          <w:color w:val="000000" w:themeColor="text1"/>
          <w:sz w:val="28"/>
          <w:szCs w:val="28"/>
          <w:highlight w:val="none"/>
          <w14:textFill>
            <w14:solidFill>
              <w14:schemeClr w14:val="tx1"/>
            </w14:solidFill>
          </w14:textFill>
        </w:rPr>
        <w:t>），作为中选企业，我司承诺以下事项：</w:t>
      </w:r>
    </w:p>
    <w:p w14:paraId="31720578">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8"/>
          <w:szCs w:val="28"/>
          <w:highlight w:val="none"/>
          <w14:textFill>
            <w14:solidFill>
              <w14:schemeClr w14:val="tx1"/>
            </w14:solidFill>
          </w14:textFill>
        </w:rPr>
        <w:t>承诺拟派的项目经理具有物业相关项目经理上岗执业证书且在有效期内，年龄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60</w:t>
      </w:r>
      <w:r>
        <w:rPr>
          <w:rFonts w:hint="eastAsia" w:ascii="仿宋" w:hAnsi="仿宋" w:eastAsia="仿宋" w:cs="仿宋"/>
          <w:b w:val="0"/>
          <w:bCs w:val="0"/>
          <w:color w:val="000000" w:themeColor="text1"/>
          <w:sz w:val="28"/>
          <w:szCs w:val="28"/>
          <w:highlight w:val="none"/>
          <w14:textFill>
            <w14:solidFill>
              <w14:schemeClr w14:val="tx1"/>
            </w14:solidFill>
          </w14:textFill>
        </w:rPr>
        <w:t>周岁以下，无不良执业记录以及犯罪记录，具备3年及以上住宅小区项目管理经验（要求提供所在社区或小区业主委员会盖章确认书）；并在中选后12个月内不得更换项目经理（业主委员会主动书面要求除外），项目经理不同时兼任其他项目，在本项目服务合同期限内更换项目经理需经业主委员会同意（离职除外）；</w:t>
      </w:r>
    </w:p>
    <w:p w14:paraId="748309A7">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2、承诺按《物业服务合同》约定的方式开展考核；</w:t>
      </w:r>
    </w:p>
    <w:p w14:paraId="70C66BCE">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3、承诺对本项目实行财务独立建账；</w:t>
      </w:r>
    </w:p>
    <w:p w14:paraId="7FD1616E">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4、承诺合同签署且入场前，支付物业选聘相关的第三方辅助机构费用、承接查验费用和其他选聘过程中约定的费用；</w:t>
      </w:r>
    </w:p>
    <w:p w14:paraId="16247902">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5、承诺物业日常基本服务不得整体外包，保洁、保安、基础绿化等部分外包需与业主委员会协商一致；</w:t>
      </w:r>
    </w:p>
    <w:p w14:paraId="6A904349">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6、承诺下列内容为《物业服务合同》的组成部分，并按约定内容执行：（1）物业服务合同及附件；（2）双方在合同履行过程中达成的协议、纪要等文件；（3）中选通知书；（4）业主委员会制定的选聘公告、选聘文件等选聘相关文件；（5）参选企业在参选过程中所作的承诺（包括但不限于语言、书面、电子数据、聊天记录、展板、宣传文件和视频）、往来沟通文件、声明等；（6）参选企业提交的参选文件；（7）前期整改投入资金（如有）；（8）特色服务及承诺；（9）构成合同的其他文件。如上述内容有冲突或者不一致的，以有利于全体业主的内容执行。</w:t>
      </w:r>
    </w:p>
    <w:p w14:paraId="6AB0DDFE">
      <w:pPr>
        <w:keepNext/>
        <w:keepLines/>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7、承诺在收到中选通知后10日内签订合同，乙方缴纳人民币履约保证金100000.00元（人民币大写：拾万元整）</w:t>
      </w:r>
    </w:p>
    <w:p w14:paraId="4BAC0C05">
      <w:pPr>
        <w:keepNext/>
        <w:keepLines/>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w:t>
      </w:r>
      <w:bookmarkStart w:id="12" w:name="_Toc1597"/>
      <w:bookmarkStart w:id="13" w:name="_Toc4984"/>
      <w:bookmarkStart w:id="14" w:name="_Toc15580"/>
      <w:bookmarkStart w:id="15" w:name="_Toc11425"/>
      <w:bookmarkStart w:id="16" w:name="_Toc25562"/>
      <w:bookmarkStart w:id="17" w:name="_Toc7446"/>
      <w:bookmarkStart w:id="18" w:name="_Toc13861"/>
      <w:r>
        <w:rPr>
          <w:rFonts w:hint="eastAsia" w:ascii="仿宋" w:hAnsi="仿宋" w:eastAsia="仿宋" w:cs="仿宋"/>
          <w:b w:val="0"/>
          <w:bCs w:val="0"/>
          <w:color w:val="000000" w:themeColor="text1"/>
          <w:sz w:val="28"/>
          <w:szCs w:val="28"/>
          <w:highlight w:val="none"/>
          <w14:textFill>
            <w14:solidFill>
              <w14:schemeClr w14:val="tx1"/>
            </w14:solidFill>
          </w14:textFill>
        </w:rPr>
        <w:t>单位</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bookmarkEnd w:id="12"/>
      <w:bookmarkEnd w:id="13"/>
      <w:bookmarkEnd w:id="14"/>
      <w:bookmarkEnd w:id="15"/>
      <w:bookmarkEnd w:id="16"/>
      <w:bookmarkEnd w:id="17"/>
      <w:bookmarkEnd w:id="18"/>
    </w:p>
    <w:p w14:paraId="24693E35">
      <w:pPr>
        <w:keepNext/>
        <w:keepLines/>
        <w:pageBreakBefore w:val="0"/>
        <w:widowControl w:val="0"/>
        <w:kinsoku/>
        <w:wordWrap/>
        <w:overflowPunct/>
        <w:topLinePunct w:val="0"/>
        <w:autoSpaceDE/>
        <w:autoSpaceDN/>
        <w:bidi w:val="0"/>
        <w:adjustRightInd w:val="0"/>
        <w:snapToGrid w:val="0"/>
        <w:spacing w:line="500" w:lineRule="exact"/>
        <w:jc w:val="right"/>
        <w:textAlignment w:val="auto"/>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2026年</w:t>
      </w:r>
      <w:r>
        <w:rPr>
          <w:rFonts w:hint="eastAsia" w:ascii="仿宋" w:hAnsi="仿宋" w:eastAsia="仿宋" w:cs="仿宋"/>
          <w:b w:val="0"/>
          <w:bCs w:val="0"/>
          <w:color w:val="000000" w:themeColor="text1"/>
          <w:sz w:val="28"/>
          <w:szCs w:val="28"/>
          <w:highlight w:val="none"/>
          <w14:textFill>
            <w14:solidFill>
              <w14:schemeClr w14:val="tx1"/>
            </w14:solidFill>
          </w14:textFill>
        </w:rPr>
        <w:t xml:space="preserve">   月   日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D5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06CC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806CC5">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84ED5"/>
    <w:rsid w:val="20B84ED5"/>
    <w:rsid w:val="27E33FBC"/>
    <w:rsid w:val="5D5F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line="440" w:lineRule="exact"/>
      <w:jc w:val="left"/>
      <w:outlineLvl w:val="0"/>
    </w:pPr>
    <w:rPr>
      <w:rFonts w:ascii="黑体" w:hAnsi="黑体" w:eastAsia="黑体" w:cs="Times New Roman"/>
      <w:color w:val="000000" w:themeColor="text1"/>
      <w:sz w:val="28"/>
      <w:szCs w:val="28"/>
      <w14:textFill>
        <w14:solidFill>
          <w14:schemeClr w14:val="tx1"/>
        </w14:solidFill>
      </w14:textFill>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spacing w:before="1"/>
      <w:ind w:left="100"/>
      <w:jc w:val="left"/>
    </w:pPr>
    <w:rPr>
      <w:rFonts w:ascii="仿宋" w:hAnsi="仿宋" w:eastAsia="仿宋" w:cs="仿宋"/>
      <w:kern w:val="0"/>
      <w:sz w:val="24"/>
      <w:szCs w:val="24"/>
    </w:rPr>
  </w:style>
  <w:style w:type="paragraph" w:styleId="3">
    <w:name w:val="Body Text First Indent"/>
    <w:basedOn w:val="2"/>
    <w:next w:val="1"/>
    <w:qFormat/>
    <w:uiPriority w:val="0"/>
    <w:pPr>
      <w:spacing w:after="120" w:line="240" w:lineRule="auto"/>
      <w:ind w:firstLine="420" w:firstLineChars="100"/>
    </w:pPr>
    <w:rPr>
      <w:rFonts w:ascii="仿宋_GB2312"/>
      <w:sz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unhideWhenUsed/>
    <w:qFormat/>
    <w:uiPriority w:val="39"/>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qFormat/>
    <w:uiPriority w:val="2"/>
    <w:pPr>
      <w:widowControl w:val="0"/>
    </w:pPr>
    <w:rPr>
      <w:rFonts w:ascii="Calibri" w:hAnsi="Calibri" w:eastAsia="Times New Roman" w:cs="Times New Roman"/>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3245</Words>
  <Characters>3516</Characters>
  <Lines>0</Lines>
  <Paragraphs>0</Paragraphs>
  <TotalTime>7</TotalTime>
  <ScaleCrop>false</ScaleCrop>
  <LinksUpToDate>false</LinksUpToDate>
  <CharactersWithSpaces>3570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2026-03-26T07:00:00Z</dcterms:created>
  <dc:creator>戴</dc:creator>
  <cp:lastModifiedBy>祁兴森</cp:lastModifiedBy>
  <dcterms:modified xsi:type="dcterms:W3CDTF">2026-03-27T12:35:01Z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2972AD720A0E49448993F6A6982D4973_13</vt:lpwstr>
  </property>
  <property fmtid="{D5CDD505-2E9C-101B-9397-08002B2CF9AE}" pid="4" name="KSOTemplateDocerSaveRecord">
    <vt:lpwstr>eyJoZGlkIjoiZjk1NmU2YzM2MjkzODBhNmQ5MDJmZGU1Yzk5MjExNjYiLCJ1c2VySWQiOiI0NTU0Nzk0MDAifQ==</vt:lpwstr>
  </property>
</Properties>
</file>